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FEB" w:rsidRDefault="00503588" w:rsidP="00F77FEB">
      <w:pPr>
        <w:rPr>
          <w:rFonts w:ascii="Times New Roman" w:eastAsia="Times New Roman" w:hAnsi="Times New Roman" w:cs="Times New Roman"/>
          <w:b/>
          <w:bCs/>
          <w:kern w:val="36"/>
          <w:sz w:val="28"/>
          <w:szCs w:val="28"/>
          <w:lang w:eastAsia="ru-RU"/>
        </w:rPr>
      </w:pPr>
      <w:r w:rsidRPr="00503588">
        <w:rPr>
          <w:noProof/>
          <w:lang w:eastAsia="ru-RU"/>
        </w:rPr>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F77FEB" w:rsidRDefault="00F77FEB" w:rsidP="00F77FE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F77FEB" w:rsidRDefault="00F77FEB" w:rsidP="00F77FEB">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F77FEB" w:rsidRDefault="00F77FEB" w:rsidP="00F77FEB">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w:r>
      <w:bookmarkStart w:id="0" w:name="bookmark2"/>
      <w:r w:rsidR="00F77FEB">
        <w:rPr>
          <w:noProof/>
          <w:lang w:eastAsia="ru-RU"/>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F77FEB" w:rsidRDefault="00F77FEB" w:rsidP="00F77FEB">
      <w:pPr>
        <w:spacing w:line="240" w:lineRule="auto"/>
        <w:jc w:val="both"/>
        <w:rPr>
          <w:rFonts w:ascii="Times New Roman" w:hAnsi="Times New Roman" w:cs="Times New Roman"/>
          <w:i/>
          <w:color w:val="000000"/>
          <w:sz w:val="26"/>
          <w:szCs w:val="26"/>
          <w:u w:val="single"/>
          <w:shd w:val="clear" w:color="auto" w:fill="FFFFFF"/>
          <w:lang w:val="uk-UA"/>
        </w:rPr>
      </w:pPr>
      <w:r w:rsidRPr="00F77FEB">
        <w:rPr>
          <w:rFonts w:ascii="Times New Roman" w:hAnsi="Times New Roman" w:cs="Times New Roman"/>
          <w:i/>
          <w:color w:val="000000"/>
          <w:sz w:val="26"/>
          <w:szCs w:val="26"/>
          <w:u w:val="single"/>
          <w:shd w:val="clear" w:color="auto" w:fill="FFFFFF"/>
          <w:lang w:val="uk-UA"/>
        </w:rPr>
        <w:t>Як можна виправити самостійно виявлені помилки, допущені в попередніх звітних періодах у складі податкової декларації з податку на нерухоме майно, відмінне від земельної ділянки, з типом «звітна» («звітна нова»)?</w:t>
      </w:r>
    </w:p>
    <w:p w:rsidR="00F77FEB" w:rsidRPr="00F77FEB" w:rsidRDefault="00F77FEB" w:rsidP="00F77FEB">
      <w:pPr>
        <w:spacing w:after="0" w:line="240" w:lineRule="auto"/>
        <w:ind w:firstLine="567"/>
        <w:jc w:val="both"/>
        <w:rPr>
          <w:rFonts w:ascii="Times New Roman" w:hAnsi="Times New Roman" w:cs="Times New Roman"/>
          <w:color w:val="000000"/>
          <w:sz w:val="26"/>
          <w:szCs w:val="26"/>
          <w:lang w:val="uk-UA"/>
        </w:rPr>
      </w:pPr>
      <w:r w:rsidRPr="00F77FEB">
        <w:rPr>
          <w:rFonts w:ascii="Times New Roman" w:hAnsi="Times New Roman" w:cs="Times New Roman"/>
          <w:color w:val="000000"/>
          <w:sz w:val="26"/>
          <w:szCs w:val="26"/>
          <w:shd w:val="clear" w:color="auto" w:fill="FFFFFF"/>
          <w:lang w:val="uk-UA"/>
        </w:rPr>
        <w:t>Відповідно до п. 50.1 ст. 50 Податкового кодексу України від 02 грудня 2010 року № 2755-VI (далі – ПКУ) у разі якщо у майбутніх податкових періодах (з урахуванням строків давності, визначених ст. 102 ПКУ) платник податків самостійно (у тому числі за результатами електронної перевірки) виявляє помилки, що містяться у раніше поданій ним податковій декларації (крім обмежень, визначених ст. 50 ПКУ), він зобов’язаний надіслати уточнюючий розрахунок до такої податкової декларації за формою чинного на час подання уточнюючого розрахунку. Платник податків має право не подавати такий розрахунок, якщо відповідні уточнені показники зазначаються ним у складі податкової декларації за будь-який наступний податковий період, протягом якого такі помилки було самостійно (у тому числі за результатами електронної перевірки) виявлено.</w:t>
      </w:r>
    </w:p>
    <w:p w:rsidR="00F77FEB" w:rsidRPr="00F77FEB" w:rsidRDefault="00F77FEB" w:rsidP="00F77FEB">
      <w:pPr>
        <w:spacing w:after="0" w:line="240" w:lineRule="auto"/>
        <w:ind w:firstLine="567"/>
        <w:jc w:val="both"/>
        <w:rPr>
          <w:rFonts w:ascii="Times New Roman" w:hAnsi="Times New Roman" w:cs="Times New Roman"/>
          <w:color w:val="000000"/>
          <w:sz w:val="26"/>
          <w:szCs w:val="26"/>
          <w:lang w:val="uk-UA"/>
        </w:rPr>
      </w:pPr>
      <w:r w:rsidRPr="00F77FEB">
        <w:rPr>
          <w:rFonts w:ascii="Times New Roman" w:hAnsi="Times New Roman" w:cs="Times New Roman"/>
          <w:color w:val="000000"/>
          <w:sz w:val="26"/>
          <w:szCs w:val="26"/>
          <w:shd w:val="clear" w:color="auto" w:fill="FFFFFF"/>
          <w:lang w:val="uk-UA"/>
        </w:rPr>
        <w:t>Платник податків, який самостійно (у тому числі за результатами електронної перевірки) виявляє факт заниження податкового зобов’язання минулих податкових періодів, зобов’язаний, за винятком випадків, установлених п. 50.2 ст. 50 ПКУ:</w:t>
      </w:r>
    </w:p>
    <w:p w:rsidR="00F77FEB" w:rsidRPr="00F77FEB" w:rsidRDefault="00F77FEB" w:rsidP="00F77FEB">
      <w:pPr>
        <w:spacing w:after="0" w:line="240" w:lineRule="auto"/>
        <w:ind w:firstLine="567"/>
        <w:jc w:val="both"/>
        <w:rPr>
          <w:rFonts w:ascii="Times New Roman" w:hAnsi="Times New Roman" w:cs="Times New Roman"/>
          <w:color w:val="000000"/>
          <w:sz w:val="26"/>
          <w:szCs w:val="26"/>
          <w:lang w:val="uk-UA"/>
        </w:rPr>
      </w:pPr>
      <w:r w:rsidRPr="00F77FEB">
        <w:rPr>
          <w:rFonts w:ascii="Times New Roman" w:hAnsi="Times New Roman" w:cs="Times New Roman"/>
          <w:color w:val="000000"/>
          <w:sz w:val="26"/>
          <w:szCs w:val="26"/>
          <w:shd w:val="clear" w:color="auto" w:fill="FFFFFF"/>
          <w:lang w:val="uk-UA"/>
        </w:rPr>
        <w:t>а) або надіслати уточнюючий розрахунок і сплатити суму недоплати та штраф у розмірі трьох відсотків від такої суми до подання такого уточнюючого розрахунку;</w:t>
      </w:r>
    </w:p>
    <w:p w:rsidR="00F77FEB" w:rsidRPr="00F77FEB" w:rsidRDefault="00F77FEB" w:rsidP="00F77FEB">
      <w:pPr>
        <w:spacing w:after="0" w:line="240" w:lineRule="auto"/>
        <w:ind w:firstLine="567"/>
        <w:jc w:val="both"/>
        <w:rPr>
          <w:rFonts w:ascii="Times New Roman" w:hAnsi="Times New Roman" w:cs="Times New Roman"/>
          <w:color w:val="000000"/>
          <w:sz w:val="26"/>
          <w:szCs w:val="26"/>
          <w:lang w:val="uk-UA"/>
        </w:rPr>
      </w:pPr>
      <w:r w:rsidRPr="00F77FEB">
        <w:rPr>
          <w:rFonts w:ascii="Times New Roman" w:hAnsi="Times New Roman" w:cs="Times New Roman"/>
          <w:color w:val="000000"/>
          <w:sz w:val="26"/>
          <w:szCs w:val="26"/>
          <w:shd w:val="clear" w:color="auto" w:fill="FFFFFF"/>
          <w:lang w:val="uk-UA"/>
        </w:rPr>
        <w:t>б) або відобразити суму недоплати у складі декларації з цього податку, що подається за податковий період, наступний за періодом, у якому виявлено факт заниження податкового зобов’язання, збільшену на суму штрафу у розмірі п’яти відсотків від такої суми, з відповідним збільшенням загальної суми грошового зобов’язання з цього податку.</w:t>
      </w:r>
    </w:p>
    <w:p w:rsidR="00F77FEB" w:rsidRPr="00F77FEB" w:rsidRDefault="00F77FEB" w:rsidP="00F77FEB">
      <w:pPr>
        <w:spacing w:after="0" w:line="240" w:lineRule="auto"/>
        <w:ind w:firstLine="567"/>
        <w:jc w:val="both"/>
        <w:rPr>
          <w:rFonts w:ascii="Times New Roman" w:hAnsi="Times New Roman" w:cs="Times New Roman"/>
          <w:color w:val="000000"/>
          <w:sz w:val="26"/>
          <w:szCs w:val="26"/>
          <w:lang w:val="uk-UA"/>
        </w:rPr>
      </w:pPr>
      <w:r w:rsidRPr="00F77FEB">
        <w:rPr>
          <w:rFonts w:ascii="Times New Roman" w:hAnsi="Times New Roman" w:cs="Times New Roman"/>
          <w:color w:val="000000"/>
          <w:sz w:val="26"/>
          <w:szCs w:val="26"/>
          <w:shd w:val="clear" w:color="auto" w:fill="FFFFFF"/>
          <w:lang w:val="uk-UA"/>
        </w:rPr>
        <w:t>Форма податкової декларації з податку на нерухоме майно, відмінне від земельної ділянки, затверджена наказом Міністерства фінансів України від 10.04.2015 № 408 (у редакції наказу Міністерства фінансів України від 10.11.2022 № 371) (далі – Декларація).</w:t>
      </w:r>
    </w:p>
    <w:p w:rsidR="00F77FEB" w:rsidRPr="00F77FEB" w:rsidRDefault="00F77FEB" w:rsidP="00F77FEB">
      <w:pPr>
        <w:spacing w:after="0" w:line="240" w:lineRule="auto"/>
        <w:ind w:firstLine="567"/>
        <w:jc w:val="both"/>
        <w:rPr>
          <w:rFonts w:ascii="Times New Roman" w:hAnsi="Times New Roman" w:cs="Times New Roman"/>
          <w:color w:val="000000"/>
          <w:sz w:val="26"/>
          <w:szCs w:val="26"/>
          <w:lang w:val="uk-UA"/>
        </w:rPr>
      </w:pPr>
      <w:r w:rsidRPr="00F77FEB">
        <w:rPr>
          <w:rFonts w:ascii="Times New Roman" w:hAnsi="Times New Roman" w:cs="Times New Roman"/>
          <w:color w:val="000000"/>
          <w:sz w:val="26"/>
          <w:szCs w:val="26"/>
          <w:shd w:val="clear" w:color="auto" w:fill="FFFFFF"/>
          <w:lang w:val="uk-UA"/>
        </w:rPr>
        <w:t>Невід’ємною частиною Декларації є додатки: Додаток 1 «Розрахунок № у частині об’єктів житлової нерухомості» та Додаток 2 «Розрахунок № у частині об’єктів нежитлової нерухомості» (далі – Додатки).</w:t>
      </w:r>
    </w:p>
    <w:p w:rsidR="00F77FEB" w:rsidRPr="00F77FEB" w:rsidRDefault="00F77FEB" w:rsidP="00F77FEB">
      <w:pPr>
        <w:spacing w:after="0" w:line="240" w:lineRule="auto"/>
        <w:ind w:firstLine="567"/>
        <w:jc w:val="both"/>
        <w:rPr>
          <w:rFonts w:ascii="Times New Roman" w:hAnsi="Times New Roman" w:cs="Times New Roman"/>
          <w:color w:val="000000"/>
          <w:sz w:val="26"/>
          <w:szCs w:val="26"/>
          <w:lang w:val="uk-UA"/>
        </w:rPr>
      </w:pPr>
      <w:r w:rsidRPr="00F77FEB">
        <w:rPr>
          <w:rFonts w:ascii="Times New Roman" w:hAnsi="Times New Roman" w:cs="Times New Roman"/>
          <w:color w:val="000000"/>
          <w:sz w:val="26"/>
          <w:szCs w:val="26"/>
          <w:shd w:val="clear" w:color="auto" w:fill="FFFFFF"/>
          <w:lang w:val="uk-UA"/>
        </w:rPr>
        <w:t>У разі виправлення помилок за минулі звітні періоди у складі Декларації з типом «звітна» («звітна нова») у рядку 2 «Податковий період» заголовної частини Декларації заповнюються рядок 2.1 «звітний» (зазначається звітний рік, за який подається така Декларація) та рядок 2.2 «що уточнюється» (вказується податковий період (рік), що уточнюється) «з урахуванням уточнень з» (заповнюється у форматі «число/місяць»).</w:t>
      </w:r>
    </w:p>
    <w:p w:rsidR="00F77FEB" w:rsidRPr="00F77FEB" w:rsidRDefault="00F77FEB" w:rsidP="00F77FEB">
      <w:pPr>
        <w:spacing w:after="0" w:line="240" w:lineRule="auto"/>
        <w:ind w:firstLine="567"/>
        <w:jc w:val="both"/>
        <w:rPr>
          <w:rFonts w:ascii="Times New Roman" w:hAnsi="Times New Roman" w:cs="Times New Roman"/>
          <w:color w:val="000000"/>
          <w:sz w:val="26"/>
          <w:szCs w:val="26"/>
          <w:shd w:val="clear" w:color="auto" w:fill="FFFFFF"/>
          <w:lang w:val="uk-UA"/>
        </w:rPr>
      </w:pPr>
      <w:r w:rsidRPr="00F77FEB">
        <w:rPr>
          <w:rFonts w:ascii="Times New Roman" w:hAnsi="Times New Roman" w:cs="Times New Roman"/>
          <w:color w:val="000000"/>
          <w:sz w:val="26"/>
          <w:szCs w:val="26"/>
          <w:shd w:val="clear" w:color="auto" w:fill="FFFFFF"/>
          <w:lang w:val="uk-UA"/>
        </w:rPr>
        <w:t>При цьому, у складі Декларації можна уточнити показники тільки за один податковий (звітний) період, що минув, з тим самим кодом за КАТОТТГ території територіальної громади, для якого було подано Декларацію у минулому періоді, що уточнюється.</w:t>
      </w:r>
    </w:p>
    <w:p w:rsidR="00F77FEB" w:rsidRPr="00F77FEB" w:rsidRDefault="00F77FEB" w:rsidP="00F77FEB">
      <w:pPr>
        <w:spacing w:after="0" w:line="240" w:lineRule="auto"/>
        <w:ind w:firstLine="567"/>
        <w:jc w:val="both"/>
        <w:rPr>
          <w:rFonts w:ascii="Times New Roman" w:hAnsi="Times New Roman" w:cs="Times New Roman"/>
          <w:color w:val="000000"/>
          <w:sz w:val="26"/>
          <w:szCs w:val="26"/>
          <w:lang w:val="uk-UA"/>
        </w:rPr>
      </w:pPr>
      <w:r w:rsidRPr="00F77FEB">
        <w:rPr>
          <w:rFonts w:ascii="Times New Roman" w:hAnsi="Times New Roman" w:cs="Times New Roman"/>
          <w:color w:val="000000"/>
          <w:sz w:val="26"/>
          <w:szCs w:val="26"/>
          <w:shd w:val="clear" w:color="auto" w:fill="FFFFFF"/>
          <w:lang w:val="uk-UA"/>
        </w:rPr>
        <w:lastRenderedPageBreak/>
        <w:t xml:space="preserve">В Додатках заповнюється </w:t>
      </w:r>
      <w:proofErr w:type="spellStart"/>
      <w:r w:rsidRPr="00F77FEB">
        <w:rPr>
          <w:rFonts w:ascii="Times New Roman" w:hAnsi="Times New Roman" w:cs="Times New Roman"/>
          <w:color w:val="000000"/>
          <w:sz w:val="26"/>
          <w:szCs w:val="26"/>
          <w:shd w:val="clear" w:color="auto" w:fill="FFFFFF"/>
          <w:lang w:val="uk-UA"/>
        </w:rPr>
        <w:t>розд</w:t>
      </w:r>
      <w:proofErr w:type="spellEnd"/>
      <w:r w:rsidRPr="00F77FEB">
        <w:rPr>
          <w:rFonts w:ascii="Times New Roman" w:hAnsi="Times New Roman" w:cs="Times New Roman"/>
          <w:color w:val="000000"/>
          <w:sz w:val="26"/>
          <w:szCs w:val="26"/>
          <w:shd w:val="clear" w:color="auto" w:fill="FFFFFF"/>
          <w:lang w:val="uk-UA"/>
        </w:rPr>
        <w:t xml:space="preserve">. І «Розрахунок податкового зобов’язання», де в рядку 3 «Нараховано на 20__ рік, усього (сума рядків 2.1 - 2.n, де n - номер рядка)» (далі – рядок 3) вказується звітний рік, який відповідає значенню поля 1.1 заголовної частини Декларації. Сума значень графи 23 рядка 3 розділу І додатка 1 переноситься до рядка 5.1 (для об’єктів житлової нерухомості) заголовної частини Декларації, сума значень графи 22 рядка 3 </w:t>
      </w:r>
      <w:proofErr w:type="spellStart"/>
      <w:r w:rsidRPr="00F77FEB">
        <w:rPr>
          <w:rFonts w:ascii="Times New Roman" w:hAnsi="Times New Roman" w:cs="Times New Roman"/>
          <w:color w:val="000000"/>
          <w:sz w:val="26"/>
          <w:szCs w:val="26"/>
          <w:shd w:val="clear" w:color="auto" w:fill="FFFFFF"/>
          <w:lang w:val="uk-UA"/>
        </w:rPr>
        <w:t>розд</w:t>
      </w:r>
      <w:proofErr w:type="spellEnd"/>
      <w:r w:rsidRPr="00F77FEB">
        <w:rPr>
          <w:rFonts w:ascii="Times New Roman" w:hAnsi="Times New Roman" w:cs="Times New Roman"/>
          <w:color w:val="000000"/>
          <w:sz w:val="26"/>
          <w:szCs w:val="26"/>
          <w:shd w:val="clear" w:color="auto" w:fill="FFFFFF"/>
          <w:lang w:val="uk-UA"/>
        </w:rPr>
        <w:t>. І додатка 2 переноситься до рядка 6.1 (для об’єктів нежитлової нерухомості) заголовної частини Декларації.</w:t>
      </w:r>
    </w:p>
    <w:p w:rsidR="00F77FEB" w:rsidRPr="00F77FEB" w:rsidRDefault="00F77FEB" w:rsidP="00F77FEB">
      <w:pPr>
        <w:spacing w:after="0" w:line="240" w:lineRule="auto"/>
        <w:ind w:firstLine="567"/>
        <w:jc w:val="both"/>
        <w:rPr>
          <w:rFonts w:ascii="Times New Roman" w:hAnsi="Times New Roman" w:cs="Times New Roman"/>
          <w:color w:val="000000"/>
          <w:sz w:val="26"/>
          <w:szCs w:val="26"/>
          <w:lang w:val="uk-UA"/>
        </w:rPr>
      </w:pPr>
      <w:r w:rsidRPr="00F77FEB">
        <w:rPr>
          <w:rFonts w:ascii="Times New Roman" w:hAnsi="Times New Roman" w:cs="Times New Roman"/>
          <w:color w:val="000000"/>
          <w:sz w:val="26"/>
          <w:szCs w:val="26"/>
          <w:shd w:val="clear" w:color="auto" w:fill="FFFFFF"/>
          <w:lang w:val="uk-UA"/>
        </w:rPr>
        <w:t xml:space="preserve">Для уточнення показників минулого звітного періоду у Додатках заповнюється </w:t>
      </w:r>
      <w:proofErr w:type="spellStart"/>
      <w:r w:rsidRPr="00F77FEB">
        <w:rPr>
          <w:rFonts w:ascii="Times New Roman" w:hAnsi="Times New Roman" w:cs="Times New Roman"/>
          <w:color w:val="000000"/>
          <w:sz w:val="26"/>
          <w:szCs w:val="26"/>
          <w:shd w:val="clear" w:color="auto" w:fill="FFFFFF"/>
          <w:lang w:val="uk-UA"/>
        </w:rPr>
        <w:t>розд</w:t>
      </w:r>
      <w:proofErr w:type="spellEnd"/>
      <w:r w:rsidRPr="00F77FEB">
        <w:rPr>
          <w:rFonts w:ascii="Times New Roman" w:hAnsi="Times New Roman" w:cs="Times New Roman"/>
          <w:color w:val="000000"/>
          <w:sz w:val="26"/>
          <w:szCs w:val="26"/>
          <w:shd w:val="clear" w:color="auto" w:fill="FFFFFF"/>
          <w:lang w:val="uk-UA"/>
        </w:rPr>
        <w:t>. ІІ «Уточнення податкового зобов’язання», де, зокрема, зазначаються:</w:t>
      </w:r>
    </w:p>
    <w:p w:rsidR="00F77FEB" w:rsidRPr="00F77FEB" w:rsidRDefault="00F77FEB" w:rsidP="00F77FEB">
      <w:pPr>
        <w:spacing w:after="0" w:line="240" w:lineRule="auto"/>
        <w:ind w:firstLine="567"/>
        <w:jc w:val="both"/>
        <w:rPr>
          <w:rFonts w:ascii="Times New Roman" w:hAnsi="Times New Roman" w:cs="Times New Roman"/>
          <w:color w:val="000000"/>
          <w:sz w:val="26"/>
          <w:szCs w:val="26"/>
          <w:lang w:val="uk-UA"/>
        </w:rPr>
      </w:pPr>
      <w:r w:rsidRPr="00F77FEB">
        <w:rPr>
          <w:rFonts w:ascii="Times New Roman" w:hAnsi="Times New Roman" w:cs="Times New Roman"/>
          <w:color w:val="000000"/>
          <w:sz w:val="26"/>
          <w:szCs w:val="26"/>
          <w:shd w:val="clear" w:color="auto" w:fill="FFFFFF"/>
          <w:lang w:val="uk-UA"/>
        </w:rPr>
        <w:t>у рядку 5 – зазначається рік, за який здійснюється уточнення (відповідає року, зазначеному у рядку 2.2 заголовної частини Декларації), та сума збільшення податкового зобов’язання за минулий податковий період (відповідає сумі значень графи 3 рядка 5), яка переноситься до рядка 5.2 (для об’єктів житлової нерухомості) та/або 6.2 (для об’єктів нежитлової нерухомості) заголовної частини Декларації,</w:t>
      </w:r>
    </w:p>
    <w:p w:rsidR="00F77FEB" w:rsidRPr="00F77FEB" w:rsidRDefault="00F77FEB" w:rsidP="00F77FEB">
      <w:pPr>
        <w:spacing w:after="0" w:line="240" w:lineRule="auto"/>
        <w:ind w:firstLine="567"/>
        <w:jc w:val="both"/>
        <w:rPr>
          <w:rFonts w:ascii="Times New Roman" w:hAnsi="Times New Roman" w:cs="Times New Roman"/>
          <w:color w:val="000000"/>
          <w:sz w:val="26"/>
          <w:szCs w:val="26"/>
          <w:lang w:val="uk-UA"/>
        </w:rPr>
      </w:pPr>
      <w:r w:rsidRPr="00F77FEB">
        <w:rPr>
          <w:rFonts w:ascii="Times New Roman" w:hAnsi="Times New Roman" w:cs="Times New Roman"/>
          <w:color w:val="000000"/>
          <w:sz w:val="26"/>
          <w:szCs w:val="26"/>
          <w:shd w:val="clear" w:color="auto" w:fill="FFFFFF"/>
          <w:lang w:val="uk-UA"/>
        </w:rPr>
        <w:t xml:space="preserve">рядок 5.1 заповнюється тільки у Деклараціях, у яких у рядках 1.1, 1.2 та рядку 5 </w:t>
      </w:r>
      <w:proofErr w:type="spellStart"/>
      <w:r w:rsidRPr="00F77FEB">
        <w:rPr>
          <w:rFonts w:ascii="Times New Roman" w:hAnsi="Times New Roman" w:cs="Times New Roman"/>
          <w:color w:val="000000"/>
          <w:sz w:val="26"/>
          <w:szCs w:val="26"/>
          <w:shd w:val="clear" w:color="auto" w:fill="FFFFFF"/>
          <w:lang w:val="uk-UA"/>
        </w:rPr>
        <w:t>розд</w:t>
      </w:r>
      <w:proofErr w:type="spellEnd"/>
      <w:r w:rsidRPr="00F77FEB">
        <w:rPr>
          <w:rFonts w:ascii="Times New Roman" w:hAnsi="Times New Roman" w:cs="Times New Roman"/>
          <w:color w:val="000000"/>
          <w:sz w:val="26"/>
          <w:szCs w:val="26"/>
          <w:shd w:val="clear" w:color="auto" w:fill="FFFFFF"/>
          <w:lang w:val="uk-UA"/>
        </w:rPr>
        <w:t xml:space="preserve">. ІІ Додатків зазначено поточний рік (зазначається сума нарахування до збільшення податкового зобов’язання у зв’язку зі змінами об’єкта оподаткування та/або бази оподаткування (на підставі даних, внесених до відповідних державних реєстрів) при поданні Декларації після закінчення граничного строку подання, але з урахуванням норм абзацу другого </w:t>
      </w:r>
      <w:proofErr w:type="spellStart"/>
      <w:r w:rsidRPr="00F77FEB">
        <w:rPr>
          <w:rFonts w:ascii="Times New Roman" w:hAnsi="Times New Roman" w:cs="Times New Roman"/>
          <w:color w:val="000000"/>
          <w:sz w:val="26"/>
          <w:szCs w:val="26"/>
          <w:shd w:val="clear" w:color="auto" w:fill="FFFFFF"/>
          <w:lang w:val="uk-UA"/>
        </w:rPr>
        <w:t>п.п</w:t>
      </w:r>
      <w:proofErr w:type="spellEnd"/>
      <w:r w:rsidRPr="00F77FEB">
        <w:rPr>
          <w:rFonts w:ascii="Times New Roman" w:hAnsi="Times New Roman" w:cs="Times New Roman"/>
          <w:color w:val="000000"/>
          <w:sz w:val="26"/>
          <w:szCs w:val="26"/>
          <w:shd w:val="clear" w:color="auto" w:fill="FFFFFF"/>
          <w:lang w:val="uk-UA"/>
        </w:rPr>
        <w:t>. 266.7.5 п. 266.7 ст. 266 ПКУ);</w:t>
      </w:r>
    </w:p>
    <w:p w:rsidR="00F77FEB" w:rsidRPr="00F77FEB" w:rsidRDefault="00F77FEB" w:rsidP="00F77FEB">
      <w:pPr>
        <w:spacing w:after="0" w:line="240" w:lineRule="auto"/>
        <w:ind w:firstLine="567"/>
        <w:jc w:val="both"/>
        <w:rPr>
          <w:rFonts w:ascii="Times New Roman" w:hAnsi="Times New Roman" w:cs="Times New Roman"/>
          <w:color w:val="000000"/>
          <w:sz w:val="26"/>
          <w:szCs w:val="26"/>
          <w:lang w:val="uk-UA"/>
        </w:rPr>
      </w:pPr>
      <w:r w:rsidRPr="00F77FEB">
        <w:rPr>
          <w:rFonts w:ascii="Times New Roman" w:hAnsi="Times New Roman" w:cs="Times New Roman"/>
          <w:color w:val="000000"/>
          <w:sz w:val="26"/>
          <w:szCs w:val="26"/>
          <w:shd w:val="clear" w:color="auto" w:fill="FFFFFF"/>
          <w:lang w:val="uk-UA"/>
        </w:rPr>
        <w:t>у рядку 5.2 зазначається сума нарахованих до збільшення податкових зобов’язань, яка обчислюється за формулою: рядок 5 – рядок 5.1;</w:t>
      </w:r>
    </w:p>
    <w:p w:rsidR="00F77FEB" w:rsidRPr="00F77FEB" w:rsidRDefault="00F77FEB" w:rsidP="00F77FEB">
      <w:pPr>
        <w:spacing w:after="0" w:line="240" w:lineRule="auto"/>
        <w:ind w:firstLine="567"/>
        <w:jc w:val="both"/>
        <w:rPr>
          <w:rFonts w:ascii="Times New Roman" w:hAnsi="Times New Roman" w:cs="Times New Roman"/>
          <w:color w:val="000000"/>
          <w:sz w:val="26"/>
          <w:szCs w:val="26"/>
          <w:lang w:val="uk-UA"/>
        </w:rPr>
      </w:pPr>
      <w:r w:rsidRPr="00F77FEB">
        <w:rPr>
          <w:rFonts w:ascii="Times New Roman" w:hAnsi="Times New Roman" w:cs="Times New Roman"/>
          <w:color w:val="000000"/>
          <w:sz w:val="26"/>
          <w:szCs w:val="26"/>
          <w:shd w:val="clear" w:color="auto" w:fill="FFFFFF"/>
          <w:lang w:val="uk-UA"/>
        </w:rPr>
        <w:t>у рядку 6 – зазначається рік, за який здійснюється уточнення (відповідає року, зазначеному у рядку 2.2 заголовної частини Декларації), та сума зменшення податкового зобов’язання за минулий податковий період (відповідає сумі значень графи 3 рядка 6), яка переноситься до рядка 5.3 (для об’єктів житлової нерухомості) та/або 6.3 (для об’єктів нежитлової нерухомості) заголовної частини Декларації,</w:t>
      </w:r>
    </w:p>
    <w:p w:rsidR="00F77FEB" w:rsidRPr="00F77FEB" w:rsidRDefault="00F77FEB" w:rsidP="00F77FEB">
      <w:pPr>
        <w:spacing w:after="0" w:line="240" w:lineRule="auto"/>
        <w:ind w:firstLine="567"/>
        <w:jc w:val="both"/>
        <w:rPr>
          <w:rFonts w:ascii="Times New Roman" w:hAnsi="Times New Roman" w:cs="Times New Roman"/>
          <w:color w:val="000000"/>
          <w:sz w:val="26"/>
          <w:szCs w:val="26"/>
          <w:lang w:val="uk-UA"/>
        </w:rPr>
      </w:pPr>
      <w:r w:rsidRPr="00F77FEB">
        <w:rPr>
          <w:rFonts w:ascii="Times New Roman" w:hAnsi="Times New Roman" w:cs="Times New Roman"/>
          <w:color w:val="000000"/>
          <w:sz w:val="26"/>
          <w:szCs w:val="26"/>
          <w:shd w:val="clear" w:color="auto" w:fill="FFFFFF"/>
          <w:lang w:val="uk-UA"/>
        </w:rPr>
        <w:t xml:space="preserve">у рядку 7 – сума штрафу у розмірі 5 </w:t>
      </w:r>
      <w:proofErr w:type="spellStart"/>
      <w:r w:rsidRPr="00F77FEB">
        <w:rPr>
          <w:rFonts w:ascii="Times New Roman" w:hAnsi="Times New Roman" w:cs="Times New Roman"/>
          <w:color w:val="000000"/>
          <w:sz w:val="26"/>
          <w:szCs w:val="26"/>
          <w:shd w:val="clear" w:color="auto" w:fill="FFFFFF"/>
          <w:lang w:val="uk-UA"/>
        </w:rPr>
        <w:t>відс</w:t>
      </w:r>
      <w:proofErr w:type="spellEnd"/>
      <w:r w:rsidRPr="00F77FEB">
        <w:rPr>
          <w:rFonts w:ascii="Times New Roman" w:hAnsi="Times New Roman" w:cs="Times New Roman"/>
          <w:color w:val="000000"/>
          <w:sz w:val="26"/>
          <w:szCs w:val="26"/>
          <w:shd w:val="clear" w:color="auto" w:fill="FFFFFF"/>
          <w:lang w:val="uk-UA"/>
        </w:rPr>
        <w:t>. до сум, зазначених у рядку 5.2 (відповідає сумі значень графи 3 рядка 7), яка переноситься до рядка 5.4 (для об’єктів житлової нерухомості) та/або 6.4 (для об’єктів нежитлової нерухомості) заголовної частини Декларації,</w:t>
      </w:r>
    </w:p>
    <w:p w:rsidR="00F77FEB" w:rsidRPr="00F77FEB" w:rsidRDefault="00F77FEB" w:rsidP="00F77FEB">
      <w:pPr>
        <w:spacing w:after="0" w:line="240" w:lineRule="auto"/>
        <w:ind w:firstLine="567"/>
        <w:jc w:val="both"/>
        <w:rPr>
          <w:rFonts w:ascii="Times New Roman" w:hAnsi="Times New Roman" w:cs="Times New Roman"/>
          <w:color w:val="000000"/>
          <w:sz w:val="26"/>
          <w:szCs w:val="26"/>
          <w:shd w:val="clear" w:color="auto" w:fill="FFFFFF"/>
          <w:lang w:val="uk-UA"/>
        </w:rPr>
      </w:pPr>
      <w:r w:rsidRPr="00F77FEB">
        <w:rPr>
          <w:rFonts w:ascii="Times New Roman" w:hAnsi="Times New Roman" w:cs="Times New Roman"/>
          <w:color w:val="000000"/>
          <w:sz w:val="26"/>
          <w:szCs w:val="26"/>
          <w:shd w:val="clear" w:color="auto" w:fill="FFFFFF"/>
          <w:lang w:val="uk-UA"/>
        </w:rPr>
        <w:t>у рядку 8 – сума пені, нарахована на суму виявленої недоплати податкового зобов’язання (відповідає сумі значень графи 3 рядка 8), яка переноситься до рядка 5.5 (для об’єктів житлової нерухомості) та/або 6.5 (для об’єктів нежитлової нерухомості) заголовної частини Декларації.</w:t>
      </w:r>
    </w:p>
    <w:p w:rsidR="002F09D3" w:rsidRDefault="002F09D3" w:rsidP="00F77FEB">
      <w:pPr>
        <w:ind w:firstLine="567"/>
        <w:rPr>
          <w:rFonts w:ascii="Times New Roman" w:hAnsi="Times New Roman" w:cs="Times New Roman"/>
          <w:sz w:val="26"/>
          <w:szCs w:val="26"/>
          <w:shd w:val="clear" w:color="auto" w:fill="FFFFFF"/>
          <w:lang w:val="en-US"/>
        </w:rPr>
      </w:pPr>
    </w:p>
    <w:p w:rsidR="00F77FEB" w:rsidRDefault="00F77FEB" w:rsidP="00F77FEB">
      <w:pPr>
        <w:ind w:firstLine="567"/>
        <w:rPr>
          <w:rFonts w:ascii="Times New Roman" w:hAnsi="Times New Roman" w:cs="Times New Roman"/>
          <w:sz w:val="26"/>
          <w:szCs w:val="26"/>
          <w:shd w:val="clear" w:color="auto" w:fill="FFFFFF"/>
          <w:lang w:val="en-US"/>
        </w:rPr>
      </w:pPr>
      <w:r w:rsidRPr="00F77FEB">
        <w:rPr>
          <w:rFonts w:ascii="Times New Roman" w:hAnsi="Times New Roman" w:cs="Times New Roman"/>
          <w:sz w:val="26"/>
          <w:szCs w:val="26"/>
          <w:shd w:val="clear" w:color="auto" w:fill="FFFFFF"/>
        </w:rPr>
        <w:t xml:space="preserve">За </w:t>
      </w:r>
      <w:proofErr w:type="spellStart"/>
      <w:r w:rsidRPr="00F77FEB">
        <w:rPr>
          <w:rFonts w:ascii="Times New Roman" w:hAnsi="Times New Roman" w:cs="Times New Roman"/>
          <w:sz w:val="26"/>
          <w:szCs w:val="26"/>
          <w:shd w:val="clear" w:color="auto" w:fill="FFFFFF"/>
        </w:rPr>
        <w:t>інформацією</w:t>
      </w:r>
      <w:proofErr w:type="spellEnd"/>
      <w:r w:rsidRPr="00F77FEB">
        <w:rPr>
          <w:rFonts w:ascii="Times New Roman" w:hAnsi="Times New Roman" w:cs="Times New Roman"/>
          <w:sz w:val="26"/>
          <w:szCs w:val="26"/>
          <w:shd w:val="clear" w:color="auto" w:fill="FFFFFF"/>
        </w:rPr>
        <w:t xml:space="preserve"> </w:t>
      </w:r>
      <w:proofErr w:type="spellStart"/>
      <w:r w:rsidRPr="00F77FEB">
        <w:rPr>
          <w:rFonts w:ascii="Times New Roman" w:hAnsi="Times New Roman" w:cs="Times New Roman"/>
          <w:sz w:val="26"/>
          <w:szCs w:val="26"/>
          <w:shd w:val="clear" w:color="auto" w:fill="FFFFFF"/>
        </w:rPr>
        <w:t>загальнодоступного</w:t>
      </w:r>
      <w:proofErr w:type="spellEnd"/>
      <w:r w:rsidRPr="00F77FEB">
        <w:rPr>
          <w:rFonts w:ascii="Times New Roman" w:hAnsi="Times New Roman" w:cs="Times New Roman"/>
          <w:sz w:val="26"/>
          <w:szCs w:val="26"/>
          <w:shd w:val="clear" w:color="auto" w:fill="FFFFFF"/>
        </w:rPr>
        <w:t xml:space="preserve"> </w:t>
      </w:r>
      <w:proofErr w:type="spellStart"/>
      <w:r w:rsidRPr="00F77FEB">
        <w:rPr>
          <w:rFonts w:ascii="Times New Roman" w:hAnsi="Times New Roman" w:cs="Times New Roman"/>
          <w:sz w:val="26"/>
          <w:szCs w:val="26"/>
          <w:shd w:val="clear" w:color="auto" w:fill="FFFFFF"/>
        </w:rPr>
        <w:t>інформаційно-довідкового</w:t>
      </w:r>
      <w:proofErr w:type="spellEnd"/>
      <w:r w:rsidRPr="00F77FEB">
        <w:rPr>
          <w:rFonts w:ascii="Times New Roman" w:hAnsi="Times New Roman" w:cs="Times New Roman"/>
          <w:sz w:val="26"/>
          <w:szCs w:val="26"/>
          <w:shd w:val="clear" w:color="auto" w:fill="FFFFFF"/>
        </w:rPr>
        <w:t xml:space="preserve"> ресурсу.</w:t>
      </w:r>
    </w:p>
    <w:p w:rsidR="002F09D3" w:rsidRDefault="002F09D3" w:rsidP="00F77FEB">
      <w:pPr>
        <w:ind w:firstLine="567"/>
        <w:rPr>
          <w:rFonts w:ascii="Times New Roman" w:hAnsi="Times New Roman" w:cs="Times New Roman"/>
          <w:sz w:val="26"/>
          <w:szCs w:val="26"/>
          <w:shd w:val="clear" w:color="auto" w:fill="FFFFFF"/>
          <w:lang w:val="en-US"/>
        </w:rPr>
      </w:pPr>
    </w:p>
    <w:p w:rsidR="002F09D3" w:rsidRDefault="002F09D3" w:rsidP="00F77FEB">
      <w:pPr>
        <w:ind w:firstLine="567"/>
        <w:rPr>
          <w:rFonts w:ascii="Times New Roman" w:hAnsi="Times New Roman" w:cs="Times New Roman"/>
          <w:sz w:val="26"/>
          <w:szCs w:val="26"/>
          <w:shd w:val="clear" w:color="auto" w:fill="FFFFFF"/>
          <w:lang w:val="en-US"/>
        </w:rPr>
      </w:pPr>
    </w:p>
    <w:p w:rsidR="002F09D3" w:rsidRDefault="002F09D3" w:rsidP="00F77FEB">
      <w:pPr>
        <w:ind w:firstLine="567"/>
        <w:rPr>
          <w:rFonts w:ascii="Times New Roman" w:hAnsi="Times New Roman" w:cs="Times New Roman"/>
          <w:sz w:val="26"/>
          <w:szCs w:val="26"/>
          <w:shd w:val="clear" w:color="auto" w:fill="FFFFFF"/>
          <w:lang w:val="en-US"/>
        </w:rPr>
      </w:pPr>
    </w:p>
    <w:p w:rsidR="002F09D3" w:rsidRPr="002F09D3" w:rsidRDefault="002F09D3" w:rsidP="00F77FEB">
      <w:pPr>
        <w:ind w:firstLine="567"/>
        <w:rPr>
          <w:rStyle w:val="z-label"/>
          <w:rFonts w:ascii="Times New Roman" w:hAnsi="Times New Roman" w:cs="Times New Roman"/>
          <w:sz w:val="26"/>
          <w:szCs w:val="26"/>
          <w:lang w:val="en-US"/>
        </w:rPr>
      </w:pPr>
    </w:p>
    <w:p w:rsidR="002F09D3" w:rsidRPr="002F09D3" w:rsidRDefault="002F09D3" w:rsidP="00F77FEB">
      <w:pPr>
        <w:spacing w:after="0" w:line="240" w:lineRule="auto"/>
        <w:jc w:val="both"/>
        <w:rPr>
          <w:rFonts w:ascii="Times New Roman" w:hAnsi="Times New Roman" w:cs="Times New Roman"/>
          <w:sz w:val="20"/>
          <w:szCs w:val="20"/>
        </w:rPr>
      </w:pPr>
    </w:p>
    <w:p w:rsidR="00F77FEB" w:rsidRPr="00EA716F" w:rsidRDefault="00F77FEB" w:rsidP="00F77FEB">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5"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ua</w:t>
        </w:r>
      </w:hyperlink>
    </w:p>
    <w:p w:rsidR="00F77FEB" w:rsidRPr="00F77FEB" w:rsidRDefault="00F77FEB" w:rsidP="002F09D3">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6" w:history="1">
        <w:r w:rsidRPr="00EA716F">
          <w:rPr>
            <w:rStyle w:val="a5"/>
            <w:rFonts w:ascii="Times New Roman" w:hAnsi="Times New Roman" w:cs="Times New Roman"/>
            <w:sz w:val="20"/>
            <w:szCs w:val="20"/>
          </w:rPr>
          <w:t>https://ck.tax.gov.ua/</w:t>
        </w:r>
      </w:hyperlink>
    </w:p>
    <w:sectPr w:rsidR="00F77FEB" w:rsidRPr="00F77FEB" w:rsidSect="0075144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F77FEB"/>
    <w:rsid w:val="002F09D3"/>
    <w:rsid w:val="004A64BE"/>
    <w:rsid w:val="00503588"/>
    <w:rsid w:val="00751448"/>
    <w:rsid w:val="00F77F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58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77FE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77FEB"/>
    <w:rPr>
      <w:rFonts w:ascii="Tahoma" w:hAnsi="Tahoma" w:cs="Tahoma"/>
      <w:sz w:val="16"/>
      <w:szCs w:val="16"/>
    </w:rPr>
  </w:style>
  <w:style w:type="character" w:customStyle="1" w:styleId="z-label">
    <w:name w:val="z-label"/>
    <w:basedOn w:val="a0"/>
    <w:rsid w:val="00F77FEB"/>
  </w:style>
  <w:style w:type="character" w:styleId="a5">
    <w:name w:val="Hyperlink"/>
    <w:uiPriority w:val="99"/>
    <w:rsid w:val="00F77FE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77FE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77FEB"/>
    <w:rPr>
      <w:rFonts w:ascii="Tahoma" w:hAnsi="Tahoma" w:cs="Tahoma"/>
      <w:sz w:val="16"/>
      <w:szCs w:val="16"/>
    </w:rPr>
  </w:style>
  <w:style w:type="character" w:customStyle="1" w:styleId="z-label">
    <w:name w:val="z-label"/>
    <w:basedOn w:val="a0"/>
    <w:rsid w:val="00F77FEB"/>
  </w:style>
  <w:style w:type="character" w:styleId="a5">
    <w:name w:val="Hyperlink"/>
    <w:uiPriority w:val="99"/>
    <w:rsid w:val="00F77FEB"/>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k.tax.gov.ua/" TargetMode="External"/><Relationship Id="rId5" Type="http://schemas.openxmlformats.org/officeDocument/2006/relationships/hyperlink" Target="mailto:ck.zmi@tax.gov.ua" TargetMode="External"/><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875</Words>
  <Characters>4994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Perekopayko_NA</cp:lastModifiedBy>
  <cp:revision>2</cp:revision>
  <dcterms:created xsi:type="dcterms:W3CDTF">2023-01-20T12:11:00Z</dcterms:created>
  <dcterms:modified xsi:type="dcterms:W3CDTF">2023-01-24T09:21:00Z</dcterms:modified>
</cp:coreProperties>
</file>